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AFCE" w14:textId="7BF17D0E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  <w:r w:rsidR="00426C7C">
        <w:rPr>
          <w:rFonts w:ascii="Times New Roman" w:hAnsi="Times New Roman" w:cs="Times New Roman"/>
          <w:b/>
          <w:bCs/>
          <w:sz w:val="24"/>
          <w:szCs w:val="24"/>
        </w:rPr>
        <w:t>71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32A3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4ECB325" w14:textId="77777777" w:rsidR="002B1F6B" w:rsidRDefault="002B1F6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93AD2" w14:textId="11ADCFEE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zawarta w dniu </w:t>
      </w:r>
      <w:r w:rsidR="00426C7C">
        <w:rPr>
          <w:rFonts w:ascii="Times New Roman" w:hAnsi="Times New Roman" w:cs="Times New Roman"/>
          <w:b/>
          <w:bCs/>
          <w:sz w:val="24"/>
          <w:szCs w:val="24"/>
        </w:rPr>
        <w:t>14 kwietnia</w:t>
      </w:r>
      <w:r w:rsidR="00AC53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32A33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 w Pułtusku, pomiędzy:</w:t>
      </w:r>
    </w:p>
    <w:p w14:paraId="4F923A9E" w14:textId="77777777" w:rsidR="00BB6DBF" w:rsidRDefault="00BB6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DF9F4F" w14:textId="37764F14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Akademią Finansów i Biznesu Vistula z siedzibą przy ul. Stokłosy 3, 02-787 Warszawa, </w:t>
      </w:r>
      <w:r w:rsidR="00A63236">
        <w:rPr>
          <w:rFonts w:ascii="Times New Roman" w:hAnsi="Times New Roman" w:cs="Times New Roman"/>
          <w:sz w:val="24"/>
          <w:szCs w:val="24"/>
        </w:rPr>
        <w:br/>
        <w:t xml:space="preserve">NIP: 5260009816, REGON: 011021150, </w:t>
      </w: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14:paraId="18EF605C" w14:textId="1152ACE0" w:rsidR="00BB6DBF" w:rsidRDefault="004F59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80B">
        <w:rPr>
          <w:rFonts w:ascii="Times New Roman" w:hAnsi="Times New Roman" w:cs="Times New Roman"/>
          <w:sz w:val="24"/>
          <w:szCs w:val="24"/>
        </w:rPr>
        <w:t>Macita Esera</w:t>
      </w:r>
      <w:r w:rsidR="00FF50C2">
        <w:rPr>
          <w:rFonts w:ascii="Times New Roman" w:hAnsi="Times New Roman" w:cs="Times New Roman"/>
          <w:sz w:val="24"/>
          <w:szCs w:val="24"/>
        </w:rPr>
        <w:t xml:space="preserve"> – Dyrektora </w:t>
      </w:r>
      <w:r>
        <w:rPr>
          <w:rFonts w:ascii="Times New Roman" w:hAnsi="Times New Roman" w:cs="Times New Roman"/>
          <w:sz w:val="24"/>
          <w:szCs w:val="24"/>
        </w:rPr>
        <w:t>Finansowego</w:t>
      </w:r>
      <w:r w:rsidR="00FF50C2">
        <w:rPr>
          <w:rFonts w:ascii="Times New Roman" w:hAnsi="Times New Roman" w:cs="Times New Roman"/>
          <w:sz w:val="24"/>
          <w:szCs w:val="24"/>
        </w:rPr>
        <w:t xml:space="preserve"> Akademii Finansów i Biznesu Vistula, zwanym dalej „</w:t>
      </w:r>
      <w:r w:rsidR="00AC533D">
        <w:rPr>
          <w:rFonts w:ascii="Times New Roman" w:hAnsi="Times New Roman" w:cs="Times New Roman"/>
          <w:sz w:val="24"/>
          <w:szCs w:val="24"/>
        </w:rPr>
        <w:t>Wynajmującym</w:t>
      </w:r>
      <w:r w:rsidR="00FF50C2">
        <w:rPr>
          <w:rFonts w:ascii="Times New Roman" w:hAnsi="Times New Roman" w:cs="Times New Roman"/>
          <w:sz w:val="24"/>
          <w:szCs w:val="24"/>
        </w:rPr>
        <w:t>”</w:t>
      </w:r>
    </w:p>
    <w:p w14:paraId="325067EA" w14:textId="77777777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1AF4237" w14:textId="50C48C41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Powiatem Pułtuskim z siedzibą przy ul. Marii Skłodowskiej-Curie 11, 06-100 Pułtusk</w:t>
      </w:r>
      <w:r w:rsidR="00A63236">
        <w:rPr>
          <w:rFonts w:ascii="Times New Roman" w:hAnsi="Times New Roman" w:cs="Times New Roman"/>
          <w:sz w:val="24"/>
          <w:szCs w:val="24"/>
        </w:rPr>
        <w:t xml:space="preserve">, </w:t>
      </w:r>
      <w:r w:rsidR="00A63236">
        <w:rPr>
          <w:rFonts w:ascii="Times New Roman" w:hAnsi="Times New Roman" w:cs="Times New Roman"/>
          <w:sz w:val="24"/>
          <w:szCs w:val="24"/>
        </w:rPr>
        <w:br/>
        <w:t>NIP: 5681618062, REGON: 130377729,</w:t>
      </w:r>
      <w:r>
        <w:rPr>
          <w:rFonts w:ascii="Times New Roman" w:hAnsi="Times New Roman" w:cs="Times New Roman"/>
          <w:sz w:val="24"/>
          <w:szCs w:val="24"/>
        </w:rPr>
        <w:t xml:space="preserve"> reprezentowanym przez Zarząd Powiatu w Pułtusku, w imieniu którego działają:</w:t>
      </w:r>
    </w:p>
    <w:p w14:paraId="4B8C1963" w14:textId="77777777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Zalewski – Starosta Pułtuski,</w:t>
      </w:r>
    </w:p>
    <w:p w14:paraId="58B6C9E6" w14:textId="77777777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Jóźwiak – Wicestarosta Pułtuski,</w:t>
      </w:r>
    </w:p>
    <w:p w14:paraId="776C5BB6" w14:textId="2279D5AC" w:rsidR="00BB6DBF" w:rsidRDefault="00D761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F50C2">
        <w:rPr>
          <w:rFonts w:ascii="Times New Roman" w:hAnsi="Times New Roman" w:cs="Times New Roman"/>
          <w:sz w:val="24"/>
          <w:szCs w:val="24"/>
        </w:rPr>
        <w:t>wanym dalej „</w:t>
      </w:r>
      <w:r w:rsidR="00AC533D">
        <w:rPr>
          <w:rFonts w:ascii="Times New Roman" w:hAnsi="Times New Roman" w:cs="Times New Roman"/>
          <w:sz w:val="24"/>
          <w:szCs w:val="24"/>
        </w:rPr>
        <w:t>Najemcą</w:t>
      </w:r>
      <w:r w:rsidR="00FF50C2">
        <w:rPr>
          <w:rFonts w:ascii="Times New Roman" w:hAnsi="Times New Roman" w:cs="Times New Roman"/>
          <w:sz w:val="24"/>
          <w:szCs w:val="24"/>
        </w:rPr>
        <w:t>”,</w:t>
      </w:r>
    </w:p>
    <w:p w14:paraId="1307492F" w14:textId="77777777" w:rsidR="00BB6DBF" w:rsidRDefault="00BB6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F517D" w14:textId="3F0E9BBE" w:rsidR="00BB6DBF" w:rsidRDefault="00FF50C2" w:rsidP="003811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7F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991D36">
        <w:rPr>
          <w:rFonts w:ascii="Times New Roman" w:hAnsi="Times New Roman" w:cs="Times New Roman"/>
          <w:sz w:val="24"/>
          <w:szCs w:val="24"/>
        </w:rPr>
        <w:t>11 ust. 1</w:t>
      </w:r>
      <w:r w:rsidRPr="000D407F">
        <w:rPr>
          <w:rFonts w:ascii="Times New Roman" w:hAnsi="Times New Roman" w:cs="Times New Roman"/>
          <w:sz w:val="24"/>
          <w:szCs w:val="24"/>
        </w:rPr>
        <w:t xml:space="preserve"> pkt </w:t>
      </w:r>
      <w:r w:rsidR="00991D3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0D407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07F">
        <w:rPr>
          <w:rFonts w:ascii="Times New Roman" w:hAnsi="Times New Roman" w:cs="Times New Roman"/>
          <w:sz w:val="24"/>
          <w:szCs w:val="24"/>
        </w:rPr>
        <w:t>września 2019</w:t>
      </w:r>
      <w:r>
        <w:rPr>
          <w:rFonts w:ascii="Times New Roman" w:hAnsi="Times New Roman" w:cs="Times New Roman"/>
          <w:sz w:val="24"/>
          <w:szCs w:val="24"/>
        </w:rPr>
        <w:t xml:space="preserve"> r. Prawo zamówień publicznych (Dz. U. </w:t>
      </w:r>
      <w:r w:rsidR="009A723C">
        <w:rPr>
          <w:rFonts w:ascii="Times New Roman" w:hAnsi="Times New Roman" w:cs="Times New Roman"/>
          <w:sz w:val="24"/>
          <w:szCs w:val="24"/>
        </w:rPr>
        <w:t xml:space="preserve">z </w:t>
      </w:r>
      <w:r w:rsidR="00C8052B">
        <w:rPr>
          <w:rFonts w:ascii="Times New Roman" w:hAnsi="Times New Roman" w:cs="Times New Roman"/>
          <w:sz w:val="24"/>
          <w:szCs w:val="24"/>
        </w:rPr>
        <w:t>202</w:t>
      </w:r>
      <w:r w:rsidR="003226F5">
        <w:rPr>
          <w:rFonts w:ascii="Times New Roman" w:hAnsi="Times New Roman" w:cs="Times New Roman"/>
          <w:sz w:val="24"/>
          <w:szCs w:val="24"/>
        </w:rPr>
        <w:t>2</w:t>
      </w:r>
      <w:r w:rsidR="00AC533D">
        <w:rPr>
          <w:rFonts w:ascii="Times New Roman" w:hAnsi="Times New Roman" w:cs="Times New Roman"/>
          <w:sz w:val="24"/>
          <w:szCs w:val="24"/>
        </w:rPr>
        <w:t xml:space="preserve"> </w:t>
      </w:r>
      <w:r w:rsidR="00991D36">
        <w:rPr>
          <w:rFonts w:ascii="Times New Roman" w:hAnsi="Times New Roman" w:cs="Times New Roman"/>
          <w:sz w:val="24"/>
          <w:szCs w:val="24"/>
        </w:rPr>
        <w:t>r.</w:t>
      </w:r>
      <w:r w:rsidR="00C8052B">
        <w:rPr>
          <w:rFonts w:ascii="Times New Roman" w:hAnsi="Times New Roman" w:cs="Times New Roman"/>
          <w:sz w:val="24"/>
          <w:szCs w:val="24"/>
        </w:rPr>
        <w:t xml:space="preserve"> </w:t>
      </w:r>
      <w:r w:rsidR="00D466E1">
        <w:rPr>
          <w:rFonts w:ascii="Times New Roman" w:hAnsi="Times New Roman" w:cs="Times New Roman"/>
          <w:sz w:val="24"/>
          <w:szCs w:val="24"/>
        </w:rPr>
        <w:t xml:space="preserve">poz. </w:t>
      </w:r>
      <w:r w:rsidR="00C8052B">
        <w:rPr>
          <w:rFonts w:ascii="Times New Roman" w:hAnsi="Times New Roman" w:cs="Times New Roman"/>
          <w:sz w:val="24"/>
          <w:szCs w:val="24"/>
        </w:rPr>
        <w:t>1</w:t>
      </w:r>
      <w:r w:rsidR="003226F5">
        <w:rPr>
          <w:rFonts w:ascii="Times New Roman" w:hAnsi="Times New Roman" w:cs="Times New Roman"/>
          <w:sz w:val="24"/>
          <w:szCs w:val="24"/>
        </w:rPr>
        <w:t>710</w:t>
      </w:r>
      <w:r w:rsidR="00AC533D">
        <w:rPr>
          <w:rFonts w:ascii="Times New Roman" w:hAnsi="Times New Roman" w:cs="Times New Roman"/>
          <w:sz w:val="24"/>
          <w:szCs w:val="24"/>
        </w:rPr>
        <w:t xml:space="preserve"> z późn.zm.</w:t>
      </w:r>
      <w:r>
        <w:rPr>
          <w:rFonts w:ascii="Times New Roman" w:hAnsi="Times New Roman" w:cs="Times New Roman"/>
          <w:sz w:val="24"/>
          <w:szCs w:val="24"/>
        </w:rPr>
        <w:t>) strony zawarły umowę następującej treści:</w:t>
      </w:r>
    </w:p>
    <w:p w14:paraId="2A35F1D7" w14:textId="0CCB225A" w:rsidR="00BB6DBF" w:rsidRDefault="00FF50C2" w:rsidP="0038117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14:paraId="728B9F3E" w14:textId="1488CB1C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Wynajmujący wynajmuje</w:t>
      </w:r>
      <w:r w:rsidR="00991D36">
        <w:rPr>
          <w:rFonts w:ascii="Times New Roman" w:hAnsi="Times New Roman" w:cs="Times New Roman"/>
          <w:sz w:val="24"/>
          <w:szCs w:val="24"/>
        </w:rPr>
        <w:t xml:space="preserve"> Najemcy</w:t>
      </w:r>
      <w:r>
        <w:rPr>
          <w:rFonts w:ascii="Times New Roman" w:hAnsi="Times New Roman" w:cs="Times New Roman"/>
          <w:sz w:val="24"/>
          <w:szCs w:val="24"/>
        </w:rPr>
        <w:t xml:space="preserve"> cztery pomieszczenia oraz hol na parterze w budynku należącym do Akademii im. Aleksandra Gieysztora znajdującej się przy ul. Adama Mickiewicza 36B w Pułtusku, będącej filią Akademii Finansów i Biznesu Vistula </w:t>
      </w:r>
      <w:r w:rsidR="000651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przeznaczeniem na przeprowadzenie kwalifikacji wojskowej.</w:t>
      </w:r>
    </w:p>
    <w:p w14:paraId="7168FB11" w14:textId="39797E35" w:rsidR="00BB6DBF" w:rsidRDefault="00FF50C2">
      <w:pPr>
        <w:spacing w:after="0"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§ 2.</w:t>
      </w:r>
    </w:p>
    <w:p w14:paraId="6374AA98" w14:textId="77777777" w:rsidR="00BB6DBF" w:rsidRDefault="00FF50C2" w:rsidP="00991D36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Przedmiot wynajmu ma służyć za pomieszczenia dla potrzeb:</w:t>
      </w:r>
    </w:p>
    <w:p w14:paraId="0DC166F5" w14:textId="77777777" w:rsidR="00BB6DBF" w:rsidRDefault="00FF50C2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Powiatowej Komisji Lekarskiej;</w:t>
      </w:r>
    </w:p>
    <w:p w14:paraId="4F978165" w14:textId="3A6B7F23" w:rsidR="00BB6DBF" w:rsidRDefault="00FF50C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przedstawicieli gmin i przedstawicieli Wojskow</w:t>
      </w:r>
      <w:r w:rsidR="00AC533D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33D">
        <w:rPr>
          <w:rFonts w:ascii="Times New Roman" w:hAnsi="Times New Roman" w:cs="Times New Roman"/>
          <w:sz w:val="24"/>
          <w:szCs w:val="24"/>
        </w:rPr>
        <w:t>Centrum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33D">
        <w:rPr>
          <w:rFonts w:ascii="Times New Roman" w:hAnsi="Times New Roman" w:cs="Times New Roman"/>
          <w:sz w:val="24"/>
          <w:szCs w:val="24"/>
        </w:rPr>
        <w:t>Rekrutacji</w:t>
      </w:r>
      <w:r>
        <w:rPr>
          <w:rFonts w:ascii="Times New Roman" w:hAnsi="Times New Roman" w:cs="Times New Roman"/>
          <w:sz w:val="24"/>
          <w:szCs w:val="24"/>
        </w:rPr>
        <w:t xml:space="preserve"> w Wyszkowie;</w:t>
      </w:r>
    </w:p>
    <w:p w14:paraId="024BE8F8" w14:textId="77777777" w:rsidR="00BB6DBF" w:rsidRDefault="00FF50C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pisarzy prowadzących ewidencję wojskową;</w:t>
      </w:r>
    </w:p>
    <w:p w14:paraId="35352D70" w14:textId="77777777" w:rsidR="00BB6DBF" w:rsidRDefault="00FF50C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prowadzenia zajęć z osobami stającymi do kwalifikacji wojskowej;</w:t>
      </w:r>
    </w:p>
    <w:p w14:paraId="541CF622" w14:textId="77777777" w:rsidR="00BB6DBF" w:rsidRDefault="00FF50C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poczekalni dla osób stających do kwalifikacji wojskowej.</w:t>
      </w:r>
    </w:p>
    <w:p w14:paraId="761B5C07" w14:textId="5B1BE38C" w:rsidR="00BB6DBF" w:rsidRDefault="00FF50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14:paraId="12A6650B" w14:textId="77777777" w:rsidR="00BB6DBF" w:rsidRDefault="00FF50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Wynajmujący zapewni we własnym zakresie sprzątanie pomieszczeń, o których mowa w § 2.</w:t>
      </w:r>
    </w:p>
    <w:p w14:paraId="147F0B13" w14:textId="78E45E01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14:paraId="5465C3A1" w14:textId="0553BD4B" w:rsidR="00937B86" w:rsidRDefault="00FF50C2" w:rsidP="00937B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Wynajmujący w czasie wolnym od pracy</w:t>
      </w:r>
      <w:r w:rsidR="00954629">
        <w:rPr>
          <w:rFonts w:ascii="Times New Roman" w:hAnsi="Times New Roman" w:cs="Times New Roman"/>
          <w:sz w:val="24"/>
          <w:szCs w:val="24"/>
        </w:rPr>
        <w:t xml:space="preserve"> Powiatowej Komisji Lekarskiej</w:t>
      </w:r>
      <w:r>
        <w:rPr>
          <w:rFonts w:ascii="Times New Roman" w:hAnsi="Times New Roman" w:cs="Times New Roman"/>
          <w:sz w:val="24"/>
          <w:szCs w:val="24"/>
        </w:rPr>
        <w:t xml:space="preserve"> zabezpieczy metalową skrzynię, w której będzie przechowywana dokumentacja kwalifikacji wojskowej, przed dostępem osób nieuprawnionych.</w:t>
      </w:r>
    </w:p>
    <w:p w14:paraId="57C96A00" w14:textId="1F427A97" w:rsidR="00BB6DBF" w:rsidRDefault="00FF50C2" w:rsidP="00937B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</w:t>
      </w:r>
    </w:p>
    <w:p w14:paraId="64F47995" w14:textId="2D6BBE11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Najemca zobowiązuje się do pokrycia kosztów związanych z Wynajmem, o który</w:t>
      </w:r>
      <w:r w:rsidR="005E6F70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mowa </w:t>
      </w:r>
      <w:r>
        <w:rPr>
          <w:rFonts w:ascii="Times New Roman" w:hAnsi="Times New Roman" w:cs="Times New Roman"/>
          <w:sz w:val="24"/>
          <w:szCs w:val="24"/>
        </w:rPr>
        <w:br/>
        <w:t xml:space="preserve">w § 1 umowy oraz kosztów wynikających z zużycia energii elektrycznej, energii cieplnej, wody, czynszu i sprzątania w zryczałtowanej łącznej kwocie za cały okres trwania umowy </w:t>
      </w:r>
      <w:r>
        <w:rPr>
          <w:rFonts w:ascii="Times New Roman" w:hAnsi="Times New Roman" w:cs="Times New Roman"/>
          <w:sz w:val="24"/>
          <w:szCs w:val="24"/>
        </w:rPr>
        <w:br/>
        <w:t xml:space="preserve">w wysokości </w:t>
      </w:r>
      <w:r w:rsidR="00457E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.000,00 zł brutto (słownie: </w:t>
      </w:r>
      <w:r w:rsidR="00457E42">
        <w:rPr>
          <w:rFonts w:ascii="Times New Roman" w:hAnsi="Times New Roman" w:cs="Times New Roman"/>
          <w:sz w:val="24"/>
          <w:szCs w:val="24"/>
        </w:rPr>
        <w:t>cztery</w:t>
      </w:r>
      <w:r>
        <w:rPr>
          <w:rFonts w:ascii="Times New Roman" w:hAnsi="Times New Roman" w:cs="Times New Roman"/>
          <w:sz w:val="24"/>
          <w:szCs w:val="24"/>
        </w:rPr>
        <w:t xml:space="preserve"> tysi</w:t>
      </w:r>
      <w:r w:rsidR="00457E42">
        <w:rPr>
          <w:rFonts w:ascii="Times New Roman" w:hAnsi="Times New Roman" w:cs="Times New Roman"/>
          <w:sz w:val="24"/>
          <w:szCs w:val="24"/>
        </w:rPr>
        <w:t>ą</w:t>
      </w:r>
      <w:r w:rsidR="008605BD">
        <w:rPr>
          <w:rFonts w:ascii="Times New Roman" w:hAnsi="Times New Roman" w:cs="Times New Roman"/>
          <w:sz w:val="24"/>
          <w:szCs w:val="24"/>
        </w:rPr>
        <w:t>c</w:t>
      </w:r>
      <w:r w:rsidR="00457E4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złotych).</w:t>
      </w:r>
    </w:p>
    <w:p w14:paraId="1A405F4D" w14:textId="110F0A30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6.</w:t>
      </w:r>
    </w:p>
    <w:p w14:paraId="3294C7B8" w14:textId="26B2131D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Płatność o której mowa w § 5 nastąpi z dołu, przelewem na wskazane konto w terminie 30 dni od daty doręczenia Najemcy</w:t>
      </w:r>
      <w:r w:rsidR="00674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faktury.</w:t>
      </w:r>
    </w:p>
    <w:p w14:paraId="10BEA0E8" w14:textId="388A8047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7.</w:t>
      </w:r>
    </w:p>
    <w:p w14:paraId="7C2FAD8F" w14:textId="77777777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Wynajmujący jest uprawniony do wypowiedzenia umowy w całości lub w części za 7-dniowym uprzedzeniem z jednoczesnym/natychmiastowym zagwarantowaniem Najemcy innych pomieszczeń o nie gorszych parametrach/warunkach udostępnienia niż dotychczasowe.</w:t>
      </w:r>
    </w:p>
    <w:p w14:paraId="4C223984" w14:textId="3591475D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8.</w:t>
      </w:r>
    </w:p>
    <w:p w14:paraId="58054C73" w14:textId="77777777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wygaśnięciu lub rozwiązaniu umowy Najemca zwróci pomieszczenia w takim stanie, </w:t>
      </w:r>
      <w:r>
        <w:rPr>
          <w:rFonts w:ascii="Times New Roman" w:hAnsi="Times New Roman" w:cs="Times New Roman"/>
          <w:sz w:val="24"/>
          <w:szCs w:val="24"/>
        </w:rPr>
        <w:br/>
        <w:t>w jakim je otrzymał.</w:t>
      </w:r>
    </w:p>
    <w:p w14:paraId="5E52CD43" w14:textId="77777777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9.</w:t>
      </w:r>
    </w:p>
    <w:p w14:paraId="29997C5A" w14:textId="77777777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Najemca odpowiada za szkody w mieniu będącym przedmiotem najmu powstałe wyłącznie </w:t>
      </w:r>
      <w:r>
        <w:rPr>
          <w:rFonts w:ascii="Times New Roman" w:hAnsi="Times New Roman" w:cs="Times New Roman"/>
          <w:sz w:val="24"/>
          <w:szCs w:val="24"/>
        </w:rPr>
        <w:br/>
        <w:t>z jego winy w czasie wykonywania czynności związanych z kwalifikacją wojskową.</w:t>
      </w:r>
    </w:p>
    <w:p w14:paraId="00444996" w14:textId="12F0D55D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10.</w:t>
      </w:r>
    </w:p>
    <w:p w14:paraId="56C7BE81" w14:textId="3A9F0A7C" w:rsidR="00BB6DBF" w:rsidRDefault="00FF50C2" w:rsidP="000822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została zawarta na czas określony od </w:t>
      </w:r>
      <w:r w:rsidR="001F7B27">
        <w:rPr>
          <w:rFonts w:ascii="Times New Roman" w:hAnsi="Times New Roman" w:cs="Times New Roman"/>
          <w:sz w:val="24"/>
          <w:szCs w:val="24"/>
        </w:rPr>
        <w:t>1</w:t>
      </w:r>
      <w:r w:rsidR="0008226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26D">
        <w:rPr>
          <w:rFonts w:ascii="Times New Roman" w:hAnsi="Times New Roman" w:cs="Times New Roman"/>
          <w:sz w:val="24"/>
          <w:szCs w:val="24"/>
        </w:rPr>
        <w:t xml:space="preserve"> kwietnia do 4 maja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822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457E42">
        <w:rPr>
          <w:rFonts w:ascii="Times New Roman" w:hAnsi="Times New Roman" w:cs="Times New Roman"/>
          <w:sz w:val="24"/>
          <w:szCs w:val="24"/>
        </w:rPr>
        <w:t xml:space="preserve"> (11 dni roboczych).</w:t>
      </w:r>
    </w:p>
    <w:p w14:paraId="47E451DA" w14:textId="63C969E7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11.</w:t>
      </w:r>
    </w:p>
    <w:p w14:paraId="1D24EB25" w14:textId="77777777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niedotrzymania przez stronę któregokolwiek z warunków umowy druga strona może ją wypowiedzieć w trybie natychmiastowym. W tym przypadku Najemca zobowiązany jest zwolnić pomieszczenia w ciągu 7 (siedmiu) dni.</w:t>
      </w:r>
    </w:p>
    <w:p w14:paraId="2C5DA0D7" w14:textId="69F9CD4D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12.</w:t>
      </w:r>
    </w:p>
    <w:p w14:paraId="1EF02D00" w14:textId="77777777" w:rsidR="00BB6DBF" w:rsidRDefault="00FF50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uregulowanych w umowie stosuje się przepisy powszechnie obowiązujące.</w:t>
      </w:r>
    </w:p>
    <w:p w14:paraId="7EFB2B1E" w14:textId="29CCBFDA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13.</w:t>
      </w:r>
    </w:p>
    <w:p w14:paraId="04B2211A" w14:textId="43BC2A9A" w:rsidR="00BB6DBF" w:rsidRDefault="00FF50C2" w:rsidP="005E6F7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po jednym dla każdej </w:t>
      </w:r>
      <w:r w:rsidR="005E6F7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ze stron.</w:t>
      </w:r>
    </w:p>
    <w:p w14:paraId="40AC9805" w14:textId="77777777" w:rsidR="00BB6DBF" w:rsidRDefault="00FF50C2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umowy wymagają formy pisemnej pod rygorem nieważności.</w:t>
      </w:r>
    </w:p>
    <w:p w14:paraId="3850CCC9" w14:textId="77777777" w:rsidR="00BB6DBF" w:rsidRDefault="00BB6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D141D" w14:textId="77777777" w:rsidR="00BB6DBF" w:rsidRDefault="00BB6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94EE2" w14:textId="77777777" w:rsidR="00BB6DBF" w:rsidRDefault="00BB6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436B3" w14:textId="77777777" w:rsidR="00BB6DBF" w:rsidRDefault="00FF50C2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NAJEMCA                                                                            WYNAJMUJĄCY</w:t>
      </w:r>
    </w:p>
    <w:sectPr w:rsidR="00BB6DBF" w:rsidSect="00133ED5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D442B" w14:textId="77777777" w:rsidR="00725BF6" w:rsidRDefault="00725BF6" w:rsidP="00794829">
      <w:pPr>
        <w:spacing w:after="0" w:line="240" w:lineRule="auto"/>
      </w:pPr>
      <w:r>
        <w:separator/>
      </w:r>
    </w:p>
  </w:endnote>
  <w:endnote w:type="continuationSeparator" w:id="0">
    <w:p w14:paraId="408C81EA" w14:textId="77777777" w:rsidR="00725BF6" w:rsidRDefault="00725BF6" w:rsidP="0079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7C893" w14:textId="77777777" w:rsidR="00725BF6" w:rsidRDefault="00725BF6" w:rsidP="00794829">
      <w:pPr>
        <w:spacing w:after="0" w:line="240" w:lineRule="auto"/>
      </w:pPr>
      <w:r>
        <w:separator/>
      </w:r>
    </w:p>
  </w:footnote>
  <w:footnote w:type="continuationSeparator" w:id="0">
    <w:p w14:paraId="6388191E" w14:textId="77777777" w:rsidR="00725BF6" w:rsidRDefault="00725BF6" w:rsidP="00794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1EE2" w14:textId="77777777" w:rsidR="00133ED5" w:rsidRDefault="00133ED5">
    <w:pPr>
      <w:pStyle w:val="Nagwek"/>
      <w:rPr>
        <w:rFonts w:asciiTheme="minorHAnsi" w:hAnsiTheme="minorHAnsi" w:cstheme="minorHAnsi"/>
        <w:sz w:val="20"/>
        <w:szCs w:val="20"/>
      </w:rPr>
    </w:pPr>
  </w:p>
  <w:p w14:paraId="4CE76471" w14:textId="50823A48" w:rsidR="00794829" w:rsidRPr="00133ED5" w:rsidRDefault="00794829" w:rsidP="00133ED5">
    <w:pPr>
      <w:pStyle w:val="Nagwek"/>
      <w:jc w:val="right"/>
      <w:rPr>
        <w:rFonts w:asciiTheme="minorHAnsi" w:hAnsiTheme="minorHAnsi" w:cstheme="minorHAnsi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05BA"/>
    <w:multiLevelType w:val="multilevel"/>
    <w:tmpl w:val="B29CB84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5065F32"/>
    <w:multiLevelType w:val="multilevel"/>
    <w:tmpl w:val="83AE13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E584A9F"/>
    <w:multiLevelType w:val="multilevel"/>
    <w:tmpl w:val="011CD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710745">
    <w:abstractNumId w:val="0"/>
  </w:num>
  <w:num w:numId="2" w16cid:durableId="988092343">
    <w:abstractNumId w:val="2"/>
  </w:num>
  <w:num w:numId="3" w16cid:durableId="1470705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BF"/>
    <w:rsid w:val="00032A33"/>
    <w:rsid w:val="00061F7B"/>
    <w:rsid w:val="00065150"/>
    <w:rsid w:val="0008226D"/>
    <w:rsid w:val="000D407F"/>
    <w:rsid w:val="00133ED5"/>
    <w:rsid w:val="001F547D"/>
    <w:rsid w:val="001F7B27"/>
    <w:rsid w:val="00265F24"/>
    <w:rsid w:val="002B1F6B"/>
    <w:rsid w:val="003226F5"/>
    <w:rsid w:val="0038117F"/>
    <w:rsid w:val="003D19B1"/>
    <w:rsid w:val="003E64CF"/>
    <w:rsid w:val="004208EC"/>
    <w:rsid w:val="00426C7C"/>
    <w:rsid w:val="00457E42"/>
    <w:rsid w:val="004C3EE1"/>
    <w:rsid w:val="004F598E"/>
    <w:rsid w:val="0056418A"/>
    <w:rsid w:val="005713E7"/>
    <w:rsid w:val="005E6F70"/>
    <w:rsid w:val="00606093"/>
    <w:rsid w:val="00674CEB"/>
    <w:rsid w:val="006F24B0"/>
    <w:rsid w:val="0071019C"/>
    <w:rsid w:val="00725BF6"/>
    <w:rsid w:val="00794829"/>
    <w:rsid w:val="007E5595"/>
    <w:rsid w:val="008605BD"/>
    <w:rsid w:val="008631C4"/>
    <w:rsid w:val="0088053D"/>
    <w:rsid w:val="008B2FFD"/>
    <w:rsid w:val="00937B86"/>
    <w:rsid w:val="00954629"/>
    <w:rsid w:val="00956FE3"/>
    <w:rsid w:val="00971488"/>
    <w:rsid w:val="00991D36"/>
    <w:rsid w:val="009A723C"/>
    <w:rsid w:val="00A63236"/>
    <w:rsid w:val="00AC533D"/>
    <w:rsid w:val="00AD359D"/>
    <w:rsid w:val="00B02B79"/>
    <w:rsid w:val="00BB6DBF"/>
    <w:rsid w:val="00C30776"/>
    <w:rsid w:val="00C3421B"/>
    <w:rsid w:val="00C8052B"/>
    <w:rsid w:val="00D466E1"/>
    <w:rsid w:val="00D76101"/>
    <w:rsid w:val="00DA583A"/>
    <w:rsid w:val="00DB0AAD"/>
    <w:rsid w:val="00E7280B"/>
    <w:rsid w:val="00E8744A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1507D"/>
  <w15:docId w15:val="{FC1827A0-4F87-4657-A916-42040811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A23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94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dc:description/>
  <cp:lastModifiedBy>Łukasz Nowakowski</cp:lastModifiedBy>
  <cp:revision>68</cp:revision>
  <cp:lastPrinted>2021-08-20T07:19:00Z</cp:lastPrinted>
  <dcterms:created xsi:type="dcterms:W3CDTF">2019-12-16T07:32:00Z</dcterms:created>
  <dcterms:modified xsi:type="dcterms:W3CDTF">2023-05-16T07:32:00Z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