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5E74" w14:textId="7D1D1EC3" w:rsidR="00D06B71" w:rsidRPr="00617DEC" w:rsidRDefault="00D06B71" w:rsidP="00D06B71">
      <w:pPr>
        <w:tabs>
          <w:tab w:val="left" w:pos="0"/>
        </w:tabs>
        <w:jc w:val="center"/>
        <w:rPr>
          <w:rFonts w:ascii="Garamond" w:eastAsia="Times New Roman" w:hAnsi="Garamond" w:cs="Times New Roman"/>
          <w:color w:val="000000"/>
          <w:kern w:val="0"/>
          <w:lang w:eastAsia="pl-PL" w:bidi="ar-SA"/>
        </w:rPr>
      </w:pPr>
      <w:r>
        <w:rPr>
          <w:rFonts w:eastAsia="Times New Roman" w:cs="Times New Roman"/>
          <w:szCs w:val="20"/>
          <w:lang w:bidi="ar-SA"/>
        </w:rPr>
        <w:t xml:space="preserve">     </w:t>
      </w:r>
      <w:bookmarkStart w:id="0" w:name="_hlk520964833"/>
      <w:r w:rsidRPr="00617DEC">
        <w:rPr>
          <w:rFonts w:ascii="Garamond" w:eastAsia="Times New Roman" w:hAnsi="Garamond" w:cs="Times New Roman"/>
          <w:color w:val="000000"/>
          <w:sz w:val="28"/>
          <w:szCs w:val="28"/>
          <w:lang w:bidi="ar-SA"/>
        </w:rPr>
        <w:t xml:space="preserve">UMOWA NR </w:t>
      </w:r>
      <w:r w:rsidR="003F708D">
        <w:rPr>
          <w:rFonts w:ascii="Garamond" w:eastAsia="Times New Roman" w:hAnsi="Garamond" w:cs="Times New Roman"/>
          <w:color w:val="000000"/>
          <w:sz w:val="28"/>
          <w:szCs w:val="28"/>
          <w:lang w:bidi="ar-SA"/>
        </w:rPr>
        <w:t>237</w:t>
      </w:r>
      <w:r w:rsidRPr="00617DEC">
        <w:rPr>
          <w:rFonts w:ascii="Garamond" w:eastAsia="Times New Roman" w:hAnsi="Garamond" w:cs="Times New Roman"/>
          <w:color w:val="000000"/>
          <w:sz w:val="32"/>
          <w:szCs w:val="32"/>
          <w:lang w:bidi="ar-SA"/>
        </w:rPr>
        <w:t>/2023</w:t>
      </w:r>
    </w:p>
    <w:p w14:paraId="254359D0" w14:textId="0CAB6C73" w:rsidR="00D06B71" w:rsidRPr="00617DEC" w:rsidRDefault="00D06B71" w:rsidP="00D06B71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zawarta w dniu </w:t>
      </w:r>
      <w:r w:rsidR="003F708D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06.12.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2023 roku w Pułtusku, pomiędzy:</w:t>
      </w:r>
    </w:p>
    <w:p w14:paraId="23D959F4" w14:textId="77777777" w:rsidR="00D06B71" w:rsidRPr="00617DEC" w:rsidRDefault="00D06B71" w:rsidP="00D06B71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Powiatem Pułtuskim, reprezentowanym przez  Zarząd Powiatu w Pułtusku,</w:t>
      </w:r>
    </w:p>
    <w:p w14:paraId="645CB3DD" w14:textId="77777777" w:rsidR="00D06B71" w:rsidRPr="00617DEC" w:rsidRDefault="00D06B71" w:rsidP="00D06B71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z siedzibą: ul. Marii Skłodowskiej – Curie 11, 06-100 Pułtusk;  </w:t>
      </w:r>
    </w:p>
    <w:p w14:paraId="536D1766" w14:textId="77777777" w:rsidR="00D06B71" w:rsidRPr="00617DEC" w:rsidRDefault="00D06B71" w:rsidP="00D06B71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NIP 568-16-18-062, REGON 130377729</w:t>
      </w:r>
    </w:p>
    <w:p w14:paraId="1B279666" w14:textId="77777777" w:rsidR="00D06B71" w:rsidRPr="00617DEC" w:rsidRDefault="00D06B71" w:rsidP="00D06B71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w imieniu którego działają:  </w:t>
      </w:r>
    </w:p>
    <w:p w14:paraId="58C18193" w14:textId="77777777" w:rsidR="00D06B71" w:rsidRPr="00617DEC" w:rsidRDefault="00D06B71" w:rsidP="00D06B71">
      <w:pPr>
        <w:widowControl/>
        <w:suppressAutoHyphens w:val="0"/>
        <w:autoSpaceDN/>
        <w:ind w:left="720" w:hanging="360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Symbol" w:hAnsi="Garamond" w:cs="Symbol"/>
          <w:bCs/>
          <w:color w:val="000000"/>
          <w:sz w:val="22"/>
          <w:szCs w:val="22"/>
          <w:lang w:bidi="ar-SA"/>
        </w:rPr>
        <w:t>-</w:t>
      </w:r>
      <w:r w:rsidRPr="00617DEC">
        <w:rPr>
          <w:rFonts w:ascii="Garamond" w:eastAsia="Symbol" w:hAnsi="Garamond" w:cs="Times New Roman"/>
          <w:bCs/>
          <w:color w:val="000000"/>
          <w:sz w:val="22"/>
          <w:szCs w:val="22"/>
          <w:lang w:bidi="ar-SA"/>
        </w:rPr>
        <w:t xml:space="preserve">        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Starosta Pułtuski - Jan Zalewski</w:t>
      </w:r>
    </w:p>
    <w:p w14:paraId="1294B8ED" w14:textId="77777777" w:rsidR="00D06B71" w:rsidRPr="00617DEC" w:rsidRDefault="00D06B71" w:rsidP="00D06B71">
      <w:pPr>
        <w:widowControl/>
        <w:suppressAutoHyphens w:val="0"/>
        <w:autoSpaceDN/>
        <w:ind w:left="720" w:hanging="360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Symbol" w:hAnsi="Garamond" w:cs="Symbol"/>
          <w:bCs/>
          <w:color w:val="000000"/>
          <w:sz w:val="22"/>
          <w:szCs w:val="22"/>
          <w:lang w:bidi="ar-SA"/>
        </w:rPr>
        <w:t>-</w:t>
      </w:r>
      <w:r w:rsidRPr="00617DEC">
        <w:rPr>
          <w:rFonts w:ascii="Garamond" w:eastAsia="Symbol" w:hAnsi="Garamond" w:cs="Times New Roman"/>
          <w:bCs/>
          <w:color w:val="000000"/>
          <w:sz w:val="22"/>
          <w:szCs w:val="22"/>
          <w:lang w:bidi="ar-SA"/>
        </w:rPr>
        <w:t xml:space="preserve">        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Wicestarosta - Beata Jóźwiak</w:t>
      </w:r>
    </w:p>
    <w:p w14:paraId="6E870B60" w14:textId="77777777" w:rsidR="00D06B71" w:rsidRPr="00617DEC" w:rsidRDefault="00D06B71" w:rsidP="00D06B71">
      <w:pPr>
        <w:widowControl/>
        <w:tabs>
          <w:tab w:val="left" w:pos="624"/>
        </w:tabs>
        <w:suppressAutoHyphens w:val="0"/>
        <w:autoSpaceDN/>
        <w:jc w:val="both"/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  <w:t>zwanym w dalszej treści Zamawiającym, z jednej strony</w:t>
      </w:r>
    </w:p>
    <w:p w14:paraId="4DCC5351" w14:textId="77777777" w:rsidR="00D06B71" w:rsidRPr="00617DEC" w:rsidRDefault="00D06B71" w:rsidP="00D06B71">
      <w:pPr>
        <w:widowControl/>
        <w:tabs>
          <w:tab w:val="left" w:pos="62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</w:p>
    <w:p w14:paraId="32A52491" w14:textId="77777777" w:rsidR="00D06B71" w:rsidRPr="00617DEC" w:rsidRDefault="00D06B71" w:rsidP="00D06B71">
      <w:pPr>
        <w:widowControl/>
        <w:tabs>
          <w:tab w:val="left" w:pos="62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  <w:t>a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 Panem Zbigniewem Ulmanem, prowadzącym działalność pod firmą „</w:t>
      </w:r>
      <w:r w:rsidRPr="00617DEC">
        <w:rPr>
          <w:rFonts w:ascii="Garamond" w:eastAsia="Times New Roman" w:hAnsi="Garamond" w:cs="Times New Roman"/>
          <w:caps/>
          <w:color w:val="000000"/>
          <w:kern w:val="0"/>
          <w:sz w:val="22"/>
          <w:szCs w:val="22"/>
          <w:lang w:eastAsia="pl-PL" w:bidi="ar-SA"/>
        </w:rPr>
        <w:t>Usługi w Zakresie Gleboznawstwa, Klasyfikacji, Ochrony i Rekultywacji Gruntów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” 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br/>
        <w:t>z siedzibą: ul. Długa 20/18, 06-500 Mława, NIP 5691085839, RE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G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ON 130925540</w:t>
      </w:r>
    </w:p>
    <w:p w14:paraId="047895DD" w14:textId="77777777" w:rsidR="00D06B71" w:rsidRPr="00617DEC" w:rsidRDefault="00D06B71" w:rsidP="00D06B71">
      <w:pPr>
        <w:widowControl/>
        <w:tabs>
          <w:tab w:val="left" w:pos="360"/>
          <w:tab w:val="left" w:pos="720"/>
        </w:tabs>
        <w:suppressAutoHyphens w:val="0"/>
        <w:autoSpaceDN/>
        <w:spacing w:line="150" w:lineRule="atLeast"/>
        <w:ind w:hanging="360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bCs/>
          <w:iCs/>
          <w:color w:val="000000"/>
          <w:sz w:val="22"/>
          <w:szCs w:val="22"/>
          <w:lang w:bidi="ar-SA"/>
        </w:rPr>
        <w:tab/>
      </w:r>
      <w:r w:rsidRPr="00617DEC">
        <w:rPr>
          <w:rFonts w:ascii="Garamond" w:eastAsia="Times New Roman" w:hAnsi="Garamond" w:cs="Times New Roman"/>
          <w:iCs/>
          <w:color w:val="000000"/>
          <w:sz w:val="22"/>
          <w:szCs w:val="22"/>
          <w:lang w:bidi="ar-SA"/>
        </w:rPr>
        <w:t xml:space="preserve">zwanym w dalszej treści Wykonawcą,  </w:t>
      </w:r>
    </w:p>
    <w:p w14:paraId="2119E1D4" w14:textId="77777777" w:rsidR="00D06B71" w:rsidRPr="00617DEC" w:rsidRDefault="00D06B71" w:rsidP="00D06B71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</w:t>
      </w:r>
    </w:p>
    <w:p w14:paraId="78F951BC" w14:textId="77777777" w:rsidR="00D06B71" w:rsidRPr="00617DEC" w:rsidRDefault="00D06B71" w:rsidP="00D06B71">
      <w:pPr>
        <w:widowControl/>
        <w:suppressAutoHyphens w:val="0"/>
        <w:autoSpaceDN/>
        <w:jc w:val="both"/>
        <w:textAlignment w:val="auto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Do zawarcia niniejszej umowy nie stosuje się przepisów ustawy z dnia 11 września 2019 r. Prawo zamówień publicznych (Dz. U. z 202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3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r. poz.1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605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, ze zm.), zgodnie z art. 2 ust. 1 pkt 1 tej ustawy.</w:t>
      </w:r>
    </w:p>
    <w:p w14:paraId="0FC1A3B1" w14:textId="77777777" w:rsidR="00D06B71" w:rsidRPr="00617DEC" w:rsidRDefault="00D06B71" w:rsidP="00D06B71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2</w:t>
      </w:r>
    </w:p>
    <w:p w14:paraId="12B183A9" w14:textId="77777777" w:rsidR="00D06B71" w:rsidRPr="00617DEC" w:rsidRDefault="00D06B71" w:rsidP="00D06B71">
      <w:pPr>
        <w:widowControl/>
        <w:numPr>
          <w:ilvl w:val="0"/>
          <w:numId w:val="1"/>
        </w:numPr>
        <w:suppressAutoHyphens w:val="0"/>
        <w:autoSpaceDN/>
        <w:spacing w:line="100" w:lineRule="atLeast"/>
        <w:contextualSpacing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Przedmiotem umowy jest opracowanie przez Wykonawcę na rzecz Zamawiającego dokumentacji geodezyjnej w zakresie ponownej gleboznawczej klasyfikacji gruntów zmienionych użytków gruntowych w działce ewid. nr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49/1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, położonej w obrębie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Kamionna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gmina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Winnica</w:t>
      </w:r>
      <w:r w:rsidRPr="0030176E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  <w:r w:rsidRPr="0030176E">
        <w:rPr>
          <w:rFonts w:ascii="Garamond" w:eastAsia="Times New Roman" w:hAnsi="Garamond" w:cs="Times New Roman"/>
          <w:sz w:val="22"/>
          <w:szCs w:val="22"/>
          <w:lang w:eastAsia="ar-SA" w:bidi="ar-SA"/>
        </w:rPr>
        <w:t>o powierzchni</w:t>
      </w:r>
      <w:r w:rsidRPr="0030176E">
        <w:rPr>
          <w:rFonts w:ascii="Garamond" w:eastAsia="Times New Roman" w:hAnsi="Garamond" w:cs="Times New Roman"/>
          <w:i/>
          <w:iCs/>
          <w:sz w:val="22"/>
          <w:szCs w:val="22"/>
          <w:lang w:bidi="ar-SA"/>
        </w:rPr>
        <w:t xml:space="preserve"> - </w:t>
      </w:r>
      <w:r w:rsidRPr="0030176E">
        <w:rPr>
          <w:rFonts w:ascii="Garamond" w:eastAsia="Times New Roman" w:hAnsi="Garamond" w:cs="Times New Roman"/>
          <w:sz w:val="22"/>
          <w:szCs w:val="22"/>
          <w:lang w:bidi="ar-SA"/>
        </w:rPr>
        <w:t>0</w:t>
      </w:r>
      <w:r w:rsidRPr="0030176E">
        <w:rPr>
          <w:rFonts w:ascii="Garamond" w:eastAsia="Times New Roman" w:hAnsi="Garamond" w:cs="Times New Roman"/>
          <w:sz w:val="22"/>
          <w:szCs w:val="22"/>
          <w:lang w:eastAsia="ar-SA" w:bidi="ar-SA"/>
        </w:rPr>
        <w:t xml:space="preserve">,2047 ha </w:t>
      </w:r>
      <w:r w:rsidRPr="0030176E">
        <w:rPr>
          <w:rFonts w:ascii="Garamond" w:eastAsia="Times New Roman" w:hAnsi="Garamond" w:cs="Times New Roman"/>
          <w:sz w:val="22"/>
          <w:szCs w:val="22"/>
          <w:lang w:bidi="ar-SA"/>
        </w:rPr>
        <w:t>zweryfiko</w:t>
      </w:r>
      <w:r w:rsidRPr="0030176E">
        <w:rPr>
          <w:rFonts w:ascii="Garamond" w:eastAsia="Times New Roman" w:hAnsi="Garamond" w:cs="Times New Roman"/>
          <w:sz w:val="22"/>
          <w:szCs w:val="22"/>
          <w:lang w:eastAsia="ar-SA" w:bidi="ar-SA"/>
        </w:rPr>
        <w:t>wać grunt dr (drogi) o powierzchni -  0,1799 ha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. Gleboznawczą klasyfikację gruntów należy wykonać w oparciu o zapisy rozporządzenia Rady Ministrów z dnia 12 września 2012 roku w sprawie gleboznawczej klasyfikacji gruntów (Dz. U. poz. 1246).</w:t>
      </w:r>
    </w:p>
    <w:p w14:paraId="3F14B360" w14:textId="77777777" w:rsidR="00D06B71" w:rsidRPr="00617DEC" w:rsidRDefault="00D06B71" w:rsidP="00D06B71">
      <w:pPr>
        <w:widowControl/>
        <w:numPr>
          <w:ilvl w:val="0"/>
          <w:numId w:val="1"/>
        </w:numPr>
        <w:suppressAutoHyphens w:val="0"/>
        <w:autoSpaceDN/>
        <w:spacing w:line="100" w:lineRule="atLeast"/>
        <w:contextualSpacing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Prace geodezyjne należy wykonać zgodnie z ustawą z dnia 17 maja 1989 r. Prawo geodezyjne i kartograficzne (Dz. U. z 202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3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 r. poz. 1</w:t>
      </w:r>
      <w:r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752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, ze zm.) i jej przepisami wykonawczymi.</w:t>
      </w:r>
    </w:p>
    <w:p w14:paraId="18324092" w14:textId="77777777" w:rsidR="00D06B71" w:rsidRPr="00617DEC" w:rsidRDefault="00D06B71" w:rsidP="00D06B71">
      <w:pPr>
        <w:widowControl/>
        <w:numPr>
          <w:ilvl w:val="0"/>
          <w:numId w:val="1"/>
        </w:numPr>
        <w:suppressAutoHyphens w:val="0"/>
        <w:autoSpaceDN/>
        <w:spacing w:line="100" w:lineRule="atLeast"/>
        <w:contextualSpacing/>
        <w:jc w:val="both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Wszelkie niezbędne do wykonania umowy materiały dostarcza Wykonawca we własnym zakresie na koszt Zamawiającego uwzględniony w cenie.</w:t>
      </w:r>
    </w:p>
    <w:p w14:paraId="5AE3DA95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3</w:t>
      </w:r>
    </w:p>
    <w:p w14:paraId="72457326" w14:textId="77777777" w:rsidR="00D06B71" w:rsidRPr="00617DEC" w:rsidRDefault="00D06B71" w:rsidP="00D06B71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   Wykonawca nie może powierzyć wykonania pracy wynikającej z niniejszej umowy innej firmie bez pisemnej zgody Zamawiającego.</w:t>
      </w:r>
    </w:p>
    <w:p w14:paraId="6D5F5DA8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4</w:t>
      </w:r>
    </w:p>
    <w:p w14:paraId="7E98E2C0" w14:textId="77777777" w:rsidR="00D06B71" w:rsidRPr="00617DEC" w:rsidRDefault="00D06B71" w:rsidP="00D06B71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Ustala się termin wykonania prac na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dzień 28.12.2023r.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od dnia podpisania umowy.</w:t>
      </w:r>
    </w:p>
    <w:p w14:paraId="4A3FCF2B" w14:textId="77777777" w:rsidR="00D06B71" w:rsidRPr="00617DEC" w:rsidRDefault="00D06B71" w:rsidP="00D06B71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Realizacja prac rozpoczyna się od momentu zawarcia umowy i kończy się zgodnie z terminem umownym.</w:t>
      </w:r>
    </w:p>
    <w:p w14:paraId="0CFB825C" w14:textId="77777777" w:rsidR="00D06B71" w:rsidRPr="00617DEC" w:rsidRDefault="00D06B71" w:rsidP="00D06B71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Za termin zakończenia prac przyjmuje się dzień ostatecznego odbioru prac. Do terminu wykonania prac określonych w ust. 1 wlicza się zgłoszenie przez Wykonawcę gotowości do odbioru prac i odbiór prac.</w:t>
      </w:r>
    </w:p>
    <w:p w14:paraId="27C4BFD1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5</w:t>
      </w:r>
    </w:p>
    <w:p w14:paraId="41FF77D6" w14:textId="77777777" w:rsidR="00D06B71" w:rsidRPr="00617DEC" w:rsidRDefault="00D06B71" w:rsidP="00D06B71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Cenę umowną za wykonanie zadania określonego w § 2 umowy ustala się na kwotę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2.100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zł brutto (słownie: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dwa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tysiąc </w:t>
      </w:r>
      <w:r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 xml:space="preserve">sto </w:t>
      </w: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złotych brutto).</w:t>
      </w:r>
    </w:p>
    <w:p w14:paraId="00A52E74" w14:textId="77777777" w:rsidR="00D06B71" w:rsidRPr="00617DEC" w:rsidRDefault="00D06B71" w:rsidP="00D06B71">
      <w:pPr>
        <w:widowControl/>
        <w:numPr>
          <w:ilvl w:val="0"/>
          <w:numId w:val="3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Cena ta obejmuje wykonanie pełnego zakresu prac, określonych w § 2 ust. 1 i ust. 2 niniejszej umowy wraz z kosztami określonymi w § 2 ust. 3 umowy.</w:t>
      </w:r>
    </w:p>
    <w:p w14:paraId="5BF3C638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6</w:t>
      </w:r>
    </w:p>
    <w:p w14:paraId="32084762" w14:textId="77777777" w:rsidR="00D06B71" w:rsidRPr="00617DEC" w:rsidRDefault="00D06B71" w:rsidP="00D06B71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Wykonawca zawiadomi Zamawiającego o dniu gotowości do odbioru prac, a Zamawiający przeprowadzi odbiór w terminie 5 dni roboczych od daty doręczenia zawiadomienia o gotowości do odbioru wraz z operatem technicznym i zbiorami nowych, zmodyfikowanych lub zweryfikowanych danych, które należą do zakresu informacyjnego baz danych.</w:t>
      </w:r>
    </w:p>
    <w:p w14:paraId="02A75545" w14:textId="77777777" w:rsidR="00D06B71" w:rsidRPr="00617DEC" w:rsidRDefault="00D06B71" w:rsidP="00D06B71">
      <w:pPr>
        <w:widowControl/>
        <w:numPr>
          <w:ilvl w:val="0"/>
          <w:numId w:val="5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Z czynności odbioru Zamawiający sporządzi protokół, który po podpisaniu przez obie strony doręczy Wykonawcy w dniu zakończenia odbioru.</w:t>
      </w:r>
    </w:p>
    <w:p w14:paraId="687EE34C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jc w:val="center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7</w:t>
      </w:r>
    </w:p>
    <w:p w14:paraId="66E2D365" w14:textId="77777777" w:rsidR="00D06B71" w:rsidRPr="00617DEC" w:rsidRDefault="00D06B71" w:rsidP="00D06B71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 xml:space="preserve">Wynagrodzenie będzie płatne po odbiorze pracy przez Zamawiającego bez poprawek i przedłożeniu faktury przez Wykonawcę. Należność Wykonawcy z tytułu realizacji umowy płatna będzie przelewem </w:t>
      </w: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lastRenderedPageBreak/>
        <w:t>w terminie 30 dni liczonych od dnia dostarczenia do siedziby Zamawiającego prawidłowo wystawionej faktury na rachunek bankowy Wykonawcy wskazany na fakturze VAT.</w:t>
      </w:r>
    </w:p>
    <w:p w14:paraId="26D4B30B" w14:textId="77777777" w:rsidR="00D06B71" w:rsidRPr="00617DEC" w:rsidRDefault="00D06B71" w:rsidP="00D06B71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Fakturę należy wystawić według poniższych danych:</w:t>
      </w:r>
    </w:p>
    <w:p w14:paraId="48E56F4F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Nabywca: Powiat Pułtuski</w:t>
      </w:r>
    </w:p>
    <w:p w14:paraId="24EBFA06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0BE3873C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32C7AE1D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NIP 568 16 18 062</w:t>
      </w:r>
    </w:p>
    <w:p w14:paraId="316F538C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Odbiorca: Starostwo Powiatowe w Pułtusku</w:t>
      </w:r>
    </w:p>
    <w:p w14:paraId="16E4E081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ul. Marii Skłodowskiej-Curie 11</w:t>
      </w:r>
    </w:p>
    <w:p w14:paraId="658562A4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ind w:left="360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06-100 Pułtusk</w:t>
      </w:r>
    </w:p>
    <w:p w14:paraId="49262D1B" w14:textId="77777777" w:rsidR="00D06B71" w:rsidRPr="00617DEC" w:rsidRDefault="00D06B71" w:rsidP="00D06B71">
      <w:pPr>
        <w:widowControl/>
        <w:numPr>
          <w:ilvl w:val="0"/>
          <w:numId w:val="4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Za datę płatności uznaje się dzień uznania rachunku bankowego Wykonawcy. W przypadku przekazania faktury za pośrednictwem Platformy Elektronicznej Fakturowania (</w:t>
      </w:r>
      <w:hyperlink r:id="rId5" w:history="1">
        <w:r w:rsidRPr="00617DEC">
          <w:rPr>
            <w:rFonts w:ascii="Garamond" w:eastAsia="Times New Roman" w:hAnsi="Garamond" w:cs="Times New Roman"/>
            <w:color w:val="0563C1" w:themeColor="hyperlink"/>
            <w:kern w:val="0"/>
            <w:sz w:val="22"/>
            <w:szCs w:val="22"/>
            <w:u w:val="single"/>
            <w:lang w:eastAsia="pl-PL" w:bidi="ar-SA"/>
          </w:rPr>
          <w:t>https://efaktura.gov.pl/platforma-PEF</w:t>
        </w:r>
      </w:hyperlink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) Wykonawca zobowiązany jest do poprawnego wypełnienia pól oznaczonych „numerem umowy” oraz „referencje kupującego” w dokumencie e-faktura.</w:t>
      </w:r>
    </w:p>
    <w:p w14:paraId="589D447E" w14:textId="77777777" w:rsidR="00D06B71" w:rsidRPr="00617DEC" w:rsidRDefault="00D06B71" w:rsidP="00D06B71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8</w:t>
      </w:r>
    </w:p>
    <w:p w14:paraId="24596DE4" w14:textId="77777777" w:rsidR="00D06B71" w:rsidRPr="00617DEC" w:rsidRDefault="00D06B71" w:rsidP="00D06B71">
      <w:pPr>
        <w:widowControl/>
        <w:suppressAutoHyphens w:val="0"/>
        <w:autoSpaceDN/>
        <w:spacing w:line="100" w:lineRule="atLeast"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W razie stwierdzenia w trakcie czynności odbioru wad, powstałych z przyczyn, za które odpowiada Wykonawca, nie nadających się do usunięcia, a wady te uniemożliwiają użytkowanie przedmiotu umowy zgodnie z jego przeznaczeniem – Zamawiający obniży wynagrodzenie (cenę umowną) odpowiednio do utraconej wartości użytkowej.</w:t>
      </w:r>
    </w:p>
    <w:p w14:paraId="15D98EAF" w14:textId="77777777" w:rsidR="00D06B71" w:rsidRPr="00617DEC" w:rsidRDefault="00D06B71" w:rsidP="00D06B71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9</w:t>
      </w:r>
    </w:p>
    <w:p w14:paraId="564394A8" w14:textId="77777777" w:rsidR="00D06B71" w:rsidRPr="00617DEC" w:rsidRDefault="00D06B71" w:rsidP="00D06B71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Wykonawca zobowiązany jest zapłacić Zamawiającemu karę umowną w wysokości 15% ceny umownej w przypadku rozwiązania/odstąpienia od umowy z powodu okoliczności, za które odpowiada Wykonawca.</w:t>
      </w:r>
    </w:p>
    <w:p w14:paraId="79AADD00" w14:textId="77777777" w:rsidR="00D06B71" w:rsidRPr="00617DEC" w:rsidRDefault="00D06B71" w:rsidP="00D06B71">
      <w:pPr>
        <w:widowControl/>
        <w:numPr>
          <w:ilvl w:val="0"/>
          <w:numId w:val="6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Wykonawca zobowiązany jest zapłacić Zamawiającemu karę umowną w wysokości:</w:t>
      </w:r>
    </w:p>
    <w:p w14:paraId="2AED3F63" w14:textId="77777777" w:rsidR="00D06B71" w:rsidRPr="00617DEC" w:rsidRDefault="00D06B71" w:rsidP="00D06B71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0,2% ceny umownej za każdy dzień opóźnienia w wykonaniu prac,</w:t>
      </w:r>
    </w:p>
    <w:p w14:paraId="6AA59280" w14:textId="77777777" w:rsidR="00D06B71" w:rsidRPr="00617DEC" w:rsidRDefault="00D06B71" w:rsidP="00D06B71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10% ceny umownej za zgłoszenie do każdorazowego odbioru prac z wadami,</w:t>
      </w:r>
    </w:p>
    <w:p w14:paraId="6CF23B06" w14:textId="77777777" w:rsidR="00D06B71" w:rsidRPr="00617DEC" w:rsidRDefault="00D06B71" w:rsidP="00D06B71">
      <w:pPr>
        <w:widowControl/>
        <w:numPr>
          <w:ilvl w:val="0"/>
          <w:numId w:val="7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0,5% ceny umownej za każdy dzień opóźnienia w usunięciu wad stwierdzonych przy każdorazowym odbiorze, liczonej od dnia wyznaczonego przez Zamawiającego na usunięcie wad.</w:t>
      </w:r>
    </w:p>
    <w:p w14:paraId="23CF3F0E" w14:textId="77777777" w:rsidR="00D06B71" w:rsidRPr="00617DEC" w:rsidRDefault="00D06B71" w:rsidP="00D06B71">
      <w:pPr>
        <w:widowControl/>
        <w:numPr>
          <w:ilvl w:val="0"/>
          <w:numId w:val="6"/>
        </w:numPr>
        <w:suppressAutoHyphens w:val="0"/>
        <w:autoSpaceDN/>
        <w:spacing w:line="100" w:lineRule="atLeast"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Stronom służy prawo dochodzenia odszkodowania przekraczającego wysokość kary umownej.</w:t>
      </w:r>
    </w:p>
    <w:p w14:paraId="60B2C8E3" w14:textId="77777777" w:rsidR="00D06B71" w:rsidRPr="00617DEC" w:rsidRDefault="00D06B71" w:rsidP="00D06B71">
      <w:pPr>
        <w:widowControl/>
        <w:numPr>
          <w:ilvl w:val="0"/>
          <w:numId w:val="4"/>
        </w:numPr>
        <w:tabs>
          <w:tab w:val="left" w:pos="284"/>
        </w:tabs>
        <w:suppressAutoHyphens w:val="0"/>
        <w:autoSpaceDN/>
        <w:contextualSpacing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  <w:t>Wykonawca wyraża zgodę na potrącenie kar umownych z kwoty przysługującego mu wynagrodzenia umownego.</w:t>
      </w:r>
    </w:p>
    <w:p w14:paraId="45D18D46" w14:textId="77777777" w:rsidR="00D06B71" w:rsidRPr="00617DEC" w:rsidRDefault="00D06B71" w:rsidP="00D06B71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10</w:t>
      </w:r>
    </w:p>
    <w:p w14:paraId="132583FC" w14:textId="77777777" w:rsidR="00D06B71" w:rsidRPr="00617DEC" w:rsidRDefault="00D06B71" w:rsidP="00D06B71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Zmiany niniejszej umowy wymagają formy pisemnej pod rygorem nieważności.</w:t>
      </w:r>
    </w:p>
    <w:p w14:paraId="21450DF3" w14:textId="77777777" w:rsidR="00D06B71" w:rsidRPr="00617DEC" w:rsidRDefault="00D06B71" w:rsidP="00D06B71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11</w:t>
      </w:r>
    </w:p>
    <w:p w14:paraId="7134EDFA" w14:textId="77777777" w:rsidR="00D06B71" w:rsidRPr="00617DEC" w:rsidRDefault="00D06B71" w:rsidP="00D06B71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W sprawach nieuregulowanych niniejszą umową mają zastosowania odpowiednie przepisy prawa, w tym Kodeksu Cywilnego.</w:t>
      </w:r>
    </w:p>
    <w:p w14:paraId="169A93B2" w14:textId="77777777" w:rsidR="00D06B71" w:rsidRPr="00617DEC" w:rsidRDefault="00D06B71" w:rsidP="00D06B71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12</w:t>
      </w:r>
    </w:p>
    <w:p w14:paraId="4320E184" w14:textId="77777777" w:rsidR="00D06B71" w:rsidRPr="00617DEC" w:rsidRDefault="00D06B71" w:rsidP="00D06B71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Ewentualne spory mogące wyniknąć w związku z realizacją niniejszej umowy strony poddają rozstrzygnięciu sądom powszechnym właściwym miejscowo dla Zamawiającego.</w:t>
      </w:r>
    </w:p>
    <w:p w14:paraId="5F78543A" w14:textId="77777777" w:rsidR="00D06B71" w:rsidRPr="00617DEC" w:rsidRDefault="00D06B71" w:rsidP="00D06B71">
      <w:pPr>
        <w:widowControl/>
        <w:suppressAutoHyphens w:val="0"/>
        <w:autoSpaceDN/>
        <w:jc w:val="center"/>
        <w:textAlignment w:val="auto"/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</w:pPr>
      <w:r w:rsidRPr="00617DEC">
        <w:rPr>
          <w:rFonts w:ascii="Garamond" w:eastAsia="Times New Roman" w:hAnsi="Garamond" w:cs="Times New Roman"/>
          <w:b/>
          <w:color w:val="000000"/>
          <w:sz w:val="22"/>
          <w:szCs w:val="22"/>
          <w:lang w:bidi="ar-SA"/>
        </w:rPr>
        <w:t>§ 13</w:t>
      </w:r>
    </w:p>
    <w:p w14:paraId="264415A8" w14:textId="77777777" w:rsidR="00D06B71" w:rsidRPr="00617DEC" w:rsidRDefault="00D06B71" w:rsidP="00D06B71">
      <w:pPr>
        <w:widowControl/>
        <w:tabs>
          <w:tab w:val="left" w:pos="284"/>
        </w:tabs>
        <w:suppressAutoHyphens w:val="0"/>
        <w:autoSpaceDN/>
        <w:jc w:val="both"/>
        <w:rPr>
          <w:rFonts w:ascii="Garamond" w:eastAsia="Times New Roman" w:hAnsi="Garamond" w:cs="Times New Roman"/>
          <w:color w:val="000000"/>
          <w:sz w:val="22"/>
          <w:szCs w:val="22"/>
          <w:lang w:bidi="ar-SA"/>
        </w:rPr>
      </w:pPr>
      <w:r w:rsidRPr="00617DEC">
        <w:rPr>
          <w:rFonts w:ascii="Garamond" w:eastAsia="Times New Roman" w:hAnsi="Garamond" w:cs="Times New Roman"/>
          <w:color w:val="000000"/>
          <w:kern w:val="0"/>
          <w:sz w:val="22"/>
          <w:szCs w:val="22"/>
          <w:lang w:eastAsia="pl-PL" w:bidi="ar-SA"/>
        </w:rPr>
        <w:t>Umowa niniejsza sporządzona została w trzech jednobrzmiących egzemplarzach, z czego dwa są dla Zamawiającego i jeden dla Wykonawcy.</w:t>
      </w:r>
    </w:p>
    <w:bookmarkEnd w:id="0"/>
    <w:p w14:paraId="1CFF86AE" w14:textId="77777777" w:rsidR="00D06B71" w:rsidRPr="00617DEC" w:rsidRDefault="00D06B71" w:rsidP="00D06B71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</w:p>
    <w:p w14:paraId="11DE80FA" w14:textId="77777777" w:rsidR="00D06B71" w:rsidRPr="00617DEC" w:rsidRDefault="00D06B71" w:rsidP="00D06B71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  <w:r w:rsidRPr="00617DEC">
        <w:rPr>
          <w:rFonts w:ascii="Garamond" w:eastAsia="Times New Roman" w:hAnsi="Garamond"/>
          <w:color w:val="000000"/>
          <w:sz w:val="22"/>
          <w:szCs w:val="22"/>
        </w:rPr>
        <w:t>ZAMAWIAJĄCY</w:t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</w:r>
      <w:r w:rsidRPr="00617DEC">
        <w:rPr>
          <w:rFonts w:ascii="Garamond" w:eastAsia="Times New Roman" w:hAnsi="Garamond"/>
          <w:color w:val="000000"/>
          <w:sz w:val="22"/>
          <w:szCs w:val="22"/>
        </w:rPr>
        <w:tab/>
        <w:t>WYKONAWCA</w:t>
      </w:r>
    </w:p>
    <w:p w14:paraId="2006C067" w14:textId="77777777" w:rsidR="00D06B71" w:rsidRPr="00617DEC" w:rsidRDefault="00D06B71" w:rsidP="00D06B71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</w:p>
    <w:p w14:paraId="3E0FF121" w14:textId="77777777" w:rsidR="00D06B71" w:rsidRPr="00617DEC" w:rsidRDefault="00D06B71" w:rsidP="00D06B71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</w:p>
    <w:p w14:paraId="04A2644C" w14:textId="77777777" w:rsidR="00D06B71" w:rsidRPr="00617DEC" w:rsidRDefault="00D06B71" w:rsidP="00D06B71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="Times New Roman" w:hAnsi="Garamond"/>
          <w:color w:val="000000"/>
          <w:sz w:val="22"/>
          <w:szCs w:val="22"/>
        </w:rPr>
      </w:pPr>
    </w:p>
    <w:p w14:paraId="64EE5AE6" w14:textId="77777777" w:rsidR="00D06B71" w:rsidRPr="00617DEC" w:rsidRDefault="00D06B71" w:rsidP="00D06B71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="Garamond" w:eastAsiaTheme="minorHAnsi" w:hAnsi="Garamond" w:cstheme="minorBidi"/>
          <w:kern w:val="0"/>
          <w:sz w:val="22"/>
          <w:szCs w:val="22"/>
          <w:lang w:eastAsia="en-US" w:bidi="ar-SA"/>
        </w:rPr>
      </w:pPr>
      <w:r w:rsidRPr="00617DEC">
        <w:rPr>
          <w:rFonts w:ascii="Garamond" w:eastAsia="Times New Roman" w:hAnsi="Garamond"/>
          <w:color w:val="000000"/>
          <w:sz w:val="22"/>
          <w:szCs w:val="22"/>
        </w:rPr>
        <w:t>Kontrasygnata Skarbnika:</w:t>
      </w:r>
    </w:p>
    <w:p w14:paraId="2722189A" w14:textId="77777777" w:rsidR="00D06B71" w:rsidRPr="00617DEC" w:rsidRDefault="00D06B71" w:rsidP="00D06B71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14:paraId="39C21119" w14:textId="77777777" w:rsidR="00721C65" w:rsidRDefault="00721C65"/>
    <w:sectPr w:rsidR="00721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4304"/>
    <w:multiLevelType w:val="hybridMultilevel"/>
    <w:tmpl w:val="065A00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96E8E"/>
    <w:multiLevelType w:val="hybridMultilevel"/>
    <w:tmpl w:val="367826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A05CDA"/>
    <w:multiLevelType w:val="hybridMultilevel"/>
    <w:tmpl w:val="E6120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DC29E0"/>
    <w:multiLevelType w:val="hybridMultilevel"/>
    <w:tmpl w:val="52304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794C4A"/>
    <w:multiLevelType w:val="hybridMultilevel"/>
    <w:tmpl w:val="976222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A611C3"/>
    <w:multiLevelType w:val="hybridMultilevel"/>
    <w:tmpl w:val="41CC86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7B493A"/>
    <w:multiLevelType w:val="hybridMultilevel"/>
    <w:tmpl w:val="C30AE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276761">
    <w:abstractNumId w:val="5"/>
  </w:num>
  <w:num w:numId="2" w16cid:durableId="761532169">
    <w:abstractNumId w:val="1"/>
  </w:num>
  <w:num w:numId="3" w16cid:durableId="1884252313">
    <w:abstractNumId w:val="0"/>
  </w:num>
  <w:num w:numId="4" w16cid:durableId="354045394">
    <w:abstractNumId w:val="3"/>
  </w:num>
  <w:num w:numId="5" w16cid:durableId="768693220">
    <w:abstractNumId w:val="4"/>
  </w:num>
  <w:num w:numId="6" w16cid:durableId="616762730">
    <w:abstractNumId w:val="2"/>
  </w:num>
  <w:num w:numId="7" w16cid:durableId="1453087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71"/>
    <w:rsid w:val="003F708D"/>
    <w:rsid w:val="00721C65"/>
    <w:rsid w:val="00D0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C27A"/>
  <w15:chartTrackingRefBased/>
  <w15:docId w15:val="{E56E0A2A-8BD2-40E8-944C-1E397313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B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/platforma-P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798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Górkiewicz</dc:creator>
  <cp:keywords/>
  <dc:description/>
  <cp:lastModifiedBy>Iwona Górkiewicz</cp:lastModifiedBy>
  <cp:revision>2</cp:revision>
  <dcterms:created xsi:type="dcterms:W3CDTF">2023-12-01T08:07:00Z</dcterms:created>
  <dcterms:modified xsi:type="dcterms:W3CDTF">2023-12-27T08:44:00Z</dcterms:modified>
</cp:coreProperties>
</file>