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CDBF8E3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0DE7DA0F" w14:textId="77777777" w:rsidR="00B356BA" w:rsidRDefault="00B356BA" w:rsidP="00C5535E">
      <w:pPr>
        <w:rPr>
          <w:rFonts w:cstheme="minorHAnsi"/>
          <w:sz w:val="26"/>
          <w:szCs w:val="26"/>
        </w:rPr>
      </w:pPr>
    </w:p>
    <w:p w14:paraId="1A6862DB" w14:textId="01BF7100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B356BA">
        <w:rPr>
          <w:rFonts w:cstheme="minorHAnsi"/>
          <w:b/>
          <w:bCs/>
          <w:sz w:val="32"/>
          <w:szCs w:val="32"/>
        </w:rPr>
        <w:t> 69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566B9DE4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dniu</w:t>
      </w:r>
      <w:r w:rsidR="00B356BA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b/>
          <w:bCs/>
          <w:sz w:val="26"/>
          <w:szCs w:val="26"/>
        </w:rPr>
        <w:t>2</w:t>
      </w:r>
      <w:r w:rsidR="00B356BA">
        <w:rPr>
          <w:rFonts w:cstheme="minorHAnsi"/>
          <w:b/>
          <w:bCs/>
          <w:sz w:val="26"/>
          <w:szCs w:val="26"/>
        </w:rPr>
        <w:t>8 kwietnia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6ED39D12" w:rsidR="00C5535E" w:rsidRPr="00C5535E" w:rsidRDefault="004D04F2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Panią Anną Paradowską</w:t>
      </w:r>
      <w:r w:rsidR="00756A09">
        <w:rPr>
          <w:rFonts w:cstheme="minorHAnsi"/>
          <w:sz w:val="26"/>
          <w:szCs w:val="26"/>
        </w:rPr>
        <w:t xml:space="preserve"> prowadząc</w:t>
      </w:r>
      <w:r>
        <w:rPr>
          <w:rFonts w:cstheme="minorHAnsi"/>
          <w:sz w:val="26"/>
          <w:szCs w:val="26"/>
        </w:rPr>
        <w:t>ą</w:t>
      </w:r>
      <w:r w:rsidR="00756A09">
        <w:rPr>
          <w:rFonts w:cstheme="minorHAnsi"/>
          <w:sz w:val="26"/>
          <w:szCs w:val="26"/>
        </w:rPr>
        <w:t xml:space="preserve"> działalność gospodarczą pod </w:t>
      </w:r>
      <w:r w:rsidR="00DB34FE">
        <w:rPr>
          <w:rFonts w:cstheme="minorHAnsi"/>
          <w:sz w:val="26"/>
          <w:szCs w:val="26"/>
        </w:rPr>
        <w:t xml:space="preserve">firmą </w:t>
      </w:r>
      <w:r>
        <w:rPr>
          <w:rFonts w:cstheme="minorHAnsi"/>
          <w:b/>
          <w:bCs/>
          <w:sz w:val="26"/>
          <w:szCs w:val="26"/>
        </w:rPr>
        <w:t>Gospodarstwo Agroturystyczne CHATA ZA WSIĄ Anna Paradowska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Nowe Skaszewo 23</w:t>
      </w:r>
      <w:r w:rsidR="00C5535E" w:rsidRPr="00C5535E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06-126 Gzy</w:t>
      </w:r>
      <w:r w:rsidR="00C5535E" w:rsidRPr="00C5535E">
        <w:rPr>
          <w:rFonts w:cstheme="minorHAnsi"/>
          <w:sz w:val="26"/>
          <w:szCs w:val="26"/>
        </w:rPr>
        <w:t>,</w:t>
      </w:r>
    </w:p>
    <w:p w14:paraId="124E0201" w14:textId="057EF97E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4D04F2">
        <w:rPr>
          <w:rFonts w:cstheme="minorHAnsi"/>
          <w:sz w:val="26"/>
          <w:szCs w:val="26"/>
        </w:rPr>
        <w:t>ą</w:t>
      </w:r>
      <w:r w:rsidRPr="00C5535E">
        <w:rPr>
          <w:rFonts w:cstheme="minorHAnsi"/>
          <w:sz w:val="26"/>
          <w:szCs w:val="26"/>
        </w:rPr>
        <w:t xml:space="preserve">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542D93EA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U. poz.583, z 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56C45549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D04F2">
        <w:rPr>
          <w:rFonts w:cstheme="minorHAnsi"/>
          <w:sz w:val="26"/>
          <w:szCs w:val="26"/>
        </w:rPr>
        <w:t>3</w:t>
      </w:r>
      <w:r w:rsidR="00756A09">
        <w:rPr>
          <w:rFonts w:cstheme="minorHAnsi"/>
          <w:sz w:val="26"/>
          <w:szCs w:val="26"/>
        </w:rPr>
        <w:t>0</w:t>
      </w:r>
      <w:r w:rsidRPr="003C47B0">
        <w:rPr>
          <w:rFonts w:cstheme="minorHAnsi"/>
          <w:sz w:val="26"/>
          <w:szCs w:val="26"/>
        </w:rPr>
        <w:t xml:space="preserve"> osób w </w:t>
      </w:r>
      <w:r w:rsidR="004D04F2">
        <w:rPr>
          <w:rFonts w:cstheme="minorHAnsi"/>
          <w:sz w:val="26"/>
          <w:szCs w:val="26"/>
        </w:rPr>
        <w:t>Gospodarstwie Agroturystycznym CHATA ZA WSIĄ</w:t>
      </w:r>
      <w:r w:rsidRPr="003C47B0">
        <w:rPr>
          <w:rFonts w:cstheme="minorHAnsi"/>
          <w:sz w:val="26"/>
          <w:szCs w:val="26"/>
        </w:rPr>
        <w:t xml:space="preserve">, </w:t>
      </w:r>
      <w:r w:rsidR="004D04F2">
        <w:rPr>
          <w:rFonts w:cstheme="minorHAnsi"/>
          <w:sz w:val="26"/>
          <w:szCs w:val="26"/>
        </w:rPr>
        <w:t>Nowe Skaszewo 23,</w:t>
      </w:r>
      <w:r w:rsidRPr="003C47B0">
        <w:rPr>
          <w:rFonts w:cstheme="minorHAnsi"/>
          <w:sz w:val="26"/>
          <w:szCs w:val="26"/>
        </w:rPr>
        <w:t xml:space="preserve"> 06-1</w:t>
      </w:r>
      <w:r w:rsidR="004D04F2">
        <w:rPr>
          <w:rFonts w:cstheme="minorHAnsi"/>
          <w:sz w:val="26"/>
          <w:szCs w:val="26"/>
        </w:rPr>
        <w:t>26</w:t>
      </w:r>
      <w:r w:rsidRPr="003C47B0">
        <w:rPr>
          <w:rFonts w:cstheme="minorHAnsi"/>
          <w:sz w:val="26"/>
          <w:szCs w:val="26"/>
        </w:rPr>
        <w:t xml:space="preserve"> </w:t>
      </w:r>
      <w:r w:rsidR="004D04F2">
        <w:rPr>
          <w:rFonts w:cstheme="minorHAnsi"/>
          <w:sz w:val="26"/>
          <w:szCs w:val="26"/>
        </w:rPr>
        <w:t>Gzy</w:t>
      </w:r>
      <w:r w:rsidRPr="003C47B0">
        <w:rPr>
          <w:rFonts w:cstheme="minorHAnsi"/>
          <w:sz w:val="26"/>
          <w:szCs w:val="26"/>
        </w:rPr>
        <w:t>:</w:t>
      </w:r>
    </w:p>
    <w:p w14:paraId="71C98864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lastRenderedPageBreak/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AF9FC7B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B356BA">
        <w:rPr>
          <w:rFonts w:cstheme="minorHAnsi"/>
          <w:sz w:val="26"/>
          <w:szCs w:val="26"/>
        </w:rPr>
        <w:t>,</w:t>
      </w:r>
      <w:bookmarkStart w:id="0" w:name="_Hlk102049781"/>
      <w:r w:rsidR="00B356BA">
        <w:rPr>
          <w:rFonts w:cstheme="minorHAnsi"/>
          <w:sz w:val="26"/>
          <w:szCs w:val="26"/>
        </w:rPr>
        <w:t xml:space="preserve"> </w:t>
      </w:r>
      <w:r w:rsidR="00B356BA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B356BA"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6BCFCFE0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</w:t>
      </w:r>
      <w:r w:rsidR="00B356BA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stawkę 70,00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189373D7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4 powyżej, w okresie obowiązywania niniejszej umowy</w:t>
      </w:r>
      <w:r w:rsidR="00B356BA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</w:t>
      </w:r>
      <w:r w:rsidR="00B356BA">
        <w:rPr>
          <w:rFonts w:cstheme="minorHAnsi"/>
          <w:sz w:val="26"/>
          <w:szCs w:val="26"/>
        </w:rPr>
        <w:t>kwotę 6 120,00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646B794F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4D04F2">
        <w:rPr>
          <w:rFonts w:cstheme="minorHAnsi"/>
          <w:b/>
          <w:bCs/>
          <w:sz w:val="26"/>
          <w:szCs w:val="26"/>
        </w:rPr>
        <w:t>69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8A4605">
        <w:rPr>
          <w:rFonts w:cstheme="minorHAnsi"/>
          <w:b/>
          <w:bCs/>
          <w:sz w:val="26"/>
          <w:szCs w:val="26"/>
        </w:rPr>
        <w:t>1</w:t>
      </w:r>
      <w:r w:rsidR="004D04F2">
        <w:rPr>
          <w:rFonts w:cstheme="minorHAnsi"/>
          <w:b/>
          <w:bCs/>
          <w:sz w:val="26"/>
          <w:szCs w:val="26"/>
        </w:rPr>
        <w:t>2</w:t>
      </w:r>
      <w:r w:rsidR="00E24DD4" w:rsidRPr="0016593F">
        <w:rPr>
          <w:rFonts w:cstheme="minorHAnsi"/>
          <w:b/>
          <w:bCs/>
          <w:sz w:val="26"/>
          <w:szCs w:val="26"/>
        </w:rPr>
        <w:t>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4D04F2">
        <w:rPr>
          <w:rFonts w:cstheme="minorHAnsi"/>
          <w:i/>
          <w:iCs/>
          <w:sz w:val="26"/>
          <w:szCs w:val="26"/>
        </w:rPr>
        <w:t>sześćdziesiąt dziewięć tysięcy sto dwadzieścia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1335DD5E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do 5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10333F2E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1C4257AF" w14:textId="7995227E" w:rsidR="0004727F" w:rsidRDefault="0004727F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95946D7" w14:textId="20FF84BE" w:rsidR="00B356BA" w:rsidRDefault="00B356BA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5943050" w14:textId="210E24E3" w:rsidR="00B356BA" w:rsidRDefault="00B356BA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6A9D84E" w14:textId="77777777" w:rsidR="00B356BA" w:rsidRPr="0088339B" w:rsidRDefault="00B356BA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65F0FB97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B356BA">
        <w:rPr>
          <w:rFonts w:cstheme="minorHAnsi"/>
          <w:sz w:val="26"/>
          <w:szCs w:val="26"/>
        </w:rPr>
        <w:t xml:space="preserve">, </w:t>
      </w:r>
      <w:r w:rsidR="00B356BA" w:rsidRPr="00C5535E">
        <w:rPr>
          <w:rFonts w:cstheme="minorHAnsi"/>
          <w:sz w:val="26"/>
          <w:szCs w:val="26"/>
        </w:rPr>
        <w:t>a</w:t>
      </w:r>
      <w:r w:rsidR="00B356BA">
        <w:rPr>
          <w:rFonts w:cstheme="minorHAnsi"/>
          <w:sz w:val="26"/>
          <w:szCs w:val="26"/>
        </w:rPr>
        <w:t> </w:t>
      </w:r>
      <w:r w:rsidR="00B356BA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B356BA" w:rsidRPr="00DC1780">
        <w:rPr>
          <w:rFonts w:cstheme="minorHAnsi"/>
          <w:sz w:val="26"/>
          <w:szCs w:val="26"/>
        </w:rPr>
        <w:t xml:space="preserve"> </w:t>
      </w:r>
      <w:r w:rsidR="00B356BA">
        <w:rPr>
          <w:rFonts w:cstheme="minorHAnsi"/>
          <w:sz w:val="26"/>
          <w:szCs w:val="26"/>
        </w:rPr>
        <w:t xml:space="preserve">dla </w:t>
      </w:r>
      <w:r w:rsidR="00B356BA" w:rsidRPr="00DC1780">
        <w:rPr>
          <w:rFonts w:cstheme="minorHAnsi"/>
          <w:sz w:val="26"/>
          <w:szCs w:val="26"/>
        </w:rPr>
        <w:t>ludności nią objętej.</w:t>
      </w:r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8A4605">
      <w:pPr>
        <w:spacing w:after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CC7EC" w14:textId="12A530C4" w:rsidR="0004727F" w:rsidRDefault="0004727F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664C9556" w14:textId="2309DEAF" w:rsidR="00B356BA" w:rsidRDefault="00B356BA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4CB09C44" w14:textId="2E67BB7D" w:rsidR="00B356BA" w:rsidRDefault="00B356BA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C907BA2" w14:textId="77777777" w:rsidR="00B356BA" w:rsidRPr="0004727F" w:rsidRDefault="00B356BA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lastRenderedPageBreak/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01AE4327" w:rsidR="00DC1780" w:rsidRPr="00EC16F8" w:rsidRDefault="004D04F2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Anna Paradowska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608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096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 xml:space="preserve">330, e-mail: </w:t>
      </w:r>
      <w:hyperlink r:id="rId8" w:history="1">
        <w:r w:rsidR="00506DEC" w:rsidRPr="00E56943">
          <w:rPr>
            <w:rStyle w:val="Hipercze"/>
            <w:rFonts w:cstheme="minorHAnsi"/>
            <w:sz w:val="26"/>
            <w:szCs w:val="26"/>
          </w:rPr>
          <w:t>chataskaszewo@gmail.com</w:t>
        </w:r>
      </w:hyperlink>
      <w:r w:rsidR="00506DEC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5E20B9DD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27A9437F" w:rsidR="00F31B4F" w:rsidRDefault="00B356BA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E4873AA" w14:textId="2C8A0A7D" w:rsidR="008A4605" w:rsidRDefault="008A4605">
      <w:pPr>
        <w:rPr>
          <w:rFonts w:cstheme="minorHAnsi"/>
          <w:sz w:val="26"/>
          <w:szCs w:val="26"/>
        </w:rPr>
      </w:pPr>
    </w:p>
    <w:p w14:paraId="46C12D0F" w14:textId="7BEA7582" w:rsidR="008A4605" w:rsidRDefault="008A4605">
      <w:pPr>
        <w:rPr>
          <w:rFonts w:cstheme="minorHAnsi"/>
          <w:sz w:val="26"/>
          <w:szCs w:val="26"/>
        </w:rPr>
      </w:pPr>
    </w:p>
    <w:p w14:paraId="6CAAECFE" w14:textId="7452B459" w:rsidR="008A4605" w:rsidRDefault="008A4605">
      <w:pPr>
        <w:rPr>
          <w:rFonts w:cstheme="minorHAnsi"/>
          <w:sz w:val="26"/>
          <w:szCs w:val="26"/>
        </w:rPr>
      </w:pPr>
    </w:p>
    <w:p w14:paraId="23DD9FB6" w14:textId="0844D9D2" w:rsidR="008A4605" w:rsidRDefault="008A4605">
      <w:pPr>
        <w:rPr>
          <w:rFonts w:cstheme="minorHAnsi"/>
          <w:sz w:val="26"/>
          <w:szCs w:val="26"/>
        </w:rPr>
      </w:pPr>
    </w:p>
    <w:p w14:paraId="5464F274" w14:textId="3FB62994" w:rsidR="008A4605" w:rsidRDefault="008A4605">
      <w:pPr>
        <w:rPr>
          <w:rFonts w:cstheme="minorHAnsi"/>
          <w:sz w:val="26"/>
          <w:szCs w:val="26"/>
        </w:rPr>
      </w:pPr>
    </w:p>
    <w:p w14:paraId="12981B3D" w14:textId="77777777" w:rsidR="008A4605" w:rsidRDefault="008A4605" w:rsidP="008A4605">
      <w:pPr>
        <w:spacing w:line="480" w:lineRule="auto"/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93E9C"/>
    <w:rsid w:val="001C509D"/>
    <w:rsid w:val="002070C0"/>
    <w:rsid w:val="00230D21"/>
    <w:rsid w:val="0024275C"/>
    <w:rsid w:val="002901D1"/>
    <w:rsid w:val="002D0A26"/>
    <w:rsid w:val="003B7B94"/>
    <w:rsid w:val="003C47B0"/>
    <w:rsid w:val="0040185E"/>
    <w:rsid w:val="004029B2"/>
    <w:rsid w:val="00452B27"/>
    <w:rsid w:val="004D04F2"/>
    <w:rsid w:val="00506DEC"/>
    <w:rsid w:val="00543D39"/>
    <w:rsid w:val="00574C0B"/>
    <w:rsid w:val="00595A76"/>
    <w:rsid w:val="00631AAF"/>
    <w:rsid w:val="00665BB8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927F0D"/>
    <w:rsid w:val="00995824"/>
    <w:rsid w:val="00A93814"/>
    <w:rsid w:val="00B356BA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D0A5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askaszew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2022-04-28T12:59:00Z</cp:lastPrinted>
  <dcterms:created xsi:type="dcterms:W3CDTF">2022-04-25T11:37:00Z</dcterms:created>
  <dcterms:modified xsi:type="dcterms:W3CDTF">2022-04-28T12:59:00Z</dcterms:modified>
</cp:coreProperties>
</file>